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176" w:rsidRPr="000A0176" w:rsidRDefault="000A0176" w:rsidP="000A0176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АДМИНИСТРАЦИЯ</w:t>
      </w:r>
    </w:p>
    <w:p w:rsidR="000A0176" w:rsidRPr="000A0176" w:rsidRDefault="00953A82" w:rsidP="000A0176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ТЕПЛОВСКОГО</w:t>
      </w:r>
      <w:r w:rsidR="000A0176"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МУНИЦИПАЛЬНОГО ОБРАЗОВАНИЯ</w:t>
      </w:r>
    </w:p>
    <w:p w:rsidR="000A0176" w:rsidRPr="000A0176" w:rsidRDefault="00953A82" w:rsidP="000A0176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НОВОБУРАССКОГО</w:t>
      </w:r>
      <w:r w:rsidR="000A0176"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МУНИЦИПАЛЬНОГО РАЙОНА</w:t>
      </w:r>
    </w:p>
    <w:p w:rsidR="000A0176" w:rsidRPr="000A0176" w:rsidRDefault="000A0176" w:rsidP="000A0176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САРАТОВСКОЙ ОБЛАСТИ</w:t>
      </w:r>
    </w:p>
    <w:p w:rsidR="000A0176" w:rsidRPr="006135C9" w:rsidRDefault="000A0176" w:rsidP="000A01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Arial"/>
          <w:color w:val="000000"/>
          <w:sz w:val="28"/>
          <w:szCs w:val="28"/>
        </w:rPr>
        <w:t> </w:t>
      </w:r>
    </w:p>
    <w:p w:rsidR="000A0176" w:rsidRPr="000A0176" w:rsidRDefault="001B1144" w:rsidP="000A0176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1B11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.5pt;height:3.75pt"/>
        </w:pict>
      </w:r>
      <w:r w:rsidRPr="001B11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pict>
          <v:shape id="_x0000_i1026" type="#_x0000_t75" alt="" style="width:4.5pt;height:3.75pt"/>
        </w:pict>
      </w:r>
      <w:r w:rsidRPr="001B11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pict>
          <v:shape id="_x0000_i1027" type="#_x0000_t75" alt="" style="width:4.5pt;height:3.75pt"/>
        </w:pict>
      </w:r>
      <w:r w:rsidR="000A0176" w:rsidRPr="006135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ПОСТАНОВЛЕНИЕ</w:t>
      </w:r>
    </w:p>
    <w:p w:rsidR="000A0176" w:rsidRPr="000A0176" w:rsidRDefault="00953A82" w:rsidP="000A017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PT Astra Serif" w:eastAsia="Times New Roman" w:hAnsi="PT Astra Serif" w:cs="Arial"/>
          <w:color w:val="000000"/>
          <w:sz w:val="28"/>
          <w:szCs w:val="28"/>
        </w:rPr>
        <w:t>От  13 декабря</w:t>
      </w:r>
      <w:r w:rsidR="000A0176" w:rsidRPr="000A0176">
        <w:rPr>
          <w:rFonts w:ascii="PT Astra Serif" w:eastAsia="Times New Roman" w:hAnsi="PT Astra Serif" w:cs="Arial"/>
          <w:color w:val="000000"/>
          <w:sz w:val="28"/>
          <w:szCs w:val="28"/>
        </w:rPr>
        <w:t> 2024г.                                                              </w:t>
      </w:r>
      <w:r w:rsidR="000A0176">
        <w:rPr>
          <w:rFonts w:ascii="PT Astra Serif" w:eastAsia="Times New Roman" w:hAnsi="PT Astra Serif" w:cs="Arial"/>
          <w:color w:val="000000"/>
          <w:sz w:val="28"/>
          <w:szCs w:val="28"/>
        </w:rPr>
        <w:t>                       </w:t>
      </w:r>
      <w:r w:rsidR="000A0176" w:rsidRPr="000A0176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  № </w:t>
      </w:r>
      <w:r w:rsidR="00BB19FE">
        <w:rPr>
          <w:rFonts w:ascii="PT Astra Serif" w:eastAsia="Times New Roman" w:hAnsi="PT Astra Serif" w:cs="Arial"/>
          <w:color w:val="000000"/>
          <w:sz w:val="28"/>
          <w:szCs w:val="28"/>
        </w:rPr>
        <w:t>124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 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Об утверждении плана мероприятий ("дорожной карты") по повышению значений показателей доступности для инвалидов объектов и услуг администрации </w:t>
      </w:r>
      <w:proofErr w:type="spellStart"/>
      <w:r w:rsidR="00953A8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Тепловского</w:t>
      </w:r>
      <w:proofErr w:type="spellEnd"/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953A8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Новобурасского</w:t>
      </w:r>
      <w:proofErr w:type="spellEnd"/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муниципального ра</w:t>
      </w:r>
      <w:r w:rsidR="00953A8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йона Саратовской области на 2025</w:t>
      </w: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-2027 годы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 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В целях реализации пункта 1 части 4 статьи 26 Федерального закона от 1 декабря 2014 года N 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 руководствуясь Федеральным законом от 06.10.2003 N 131-ФЗ "Об общих принципах организации местного самоуправления в Российской Федерации", в соответствии с постановлением</w:t>
      </w:r>
      <w:proofErr w:type="gram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Правительства Российской Федерации от 17 июня 2015 года N 599 "О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деятельности", </w:t>
      </w:r>
      <w:r w:rsidR="00953A82" w:rsidRPr="00953A82">
        <w:rPr>
          <w:rFonts w:ascii="Times New Roman" w:hAnsi="Times New Roman" w:cs="Times New Roman"/>
          <w:sz w:val="28"/>
          <w:szCs w:val="28"/>
        </w:rPr>
        <w:t xml:space="preserve">Устава </w:t>
      </w:r>
      <w:proofErr w:type="spellStart"/>
      <w:r w:rsidR="00953A82" w:rsidRPr="00953A82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953A82" w:rsidRPr="00953A8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953A82" w:rsidRPr="00953A8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953A82" w:rsidRPr="00953A8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953A82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Саратовской</w:t>
      </w: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области, администрация </w:t>
      </w:r>
      <w:proofErr w:type="spellStart"/>
      <w:r w:rsidR="00953A82">
        <w:rPr>
          <w:rFonts w:ascii="PT Astra Serif" w:eastAsia="Times New Roman" w:hAnsi="PT Astra Serif" w:cs="Times New Roman"/>
          <w:color w:val="000000"/>
          <w:sz w:val="28"/>
          <w:szCs w:val="28"/>
        </w:rPr>
        <w:t>Тепловского</w:t>
      </w:r>
      <w:proofErr w:type="spell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муниципального образования </w:t>
      </w:r>
      <w:r w:rsidRPr="000A0176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ПОСТАНОВЛЯЕТ</w:t>
      </w: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: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1</w:t>
      </w:r>
      <w:r w:rsidRPr="000A0176">
        <w:rPr>
          <w:rFonts w:ascii="PT Astra Serif" w:eastAsia="Times New Roman" w:hAnsi="PT Astra Serif" w:cs="Times New Roman"/>
          <w:color w:val="000000"/>
          <w:sz w:val="24"/>
          <w:szCs w:val="24"/>
        </w:rPr>
        <w:t>. </w:t>
      </w: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Утвердить план мероприятий ("дорожную карту") по повышению значений показателей доступности для инвалидов объектов и услуг администрации </w:t>
      </w:r>
      <w:proofErr w:type="spellStart"/>
      <w:r w:rsidR="00953A82">
        <w:rPr>
          <w:rFonts w:ascii="PT Astra Serif" w:eastAsia="Times New Roman" w:hAnsi="PT Astra Serif" w:cs="Times New Roman"/>
          <w:color w:val="000000"/>
          <w:sz w:val="28"/>
          <w:szCs w:val="28"/>
        </w:rPr>
        <w:t>Тепловского</w:t>
      </w:r>
      <w:proofErr w:type="spell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953A82">
        <w:rPr>
          <w:rFonts w:ascii="PT Astra Serif" w:eastAsia="Times New Roman" w:hAnsi="PT Astra Serif" w:cs="Times New Roman"/>
          <w:color w:val="000000"/>
          <w:sz w:val="28"/>
          <w:szCs w:val="28"/>
        </w:rPr>
        <w:t>Новобурасского</w:t>
      </w:r>
      <w:proofErr w:type="spell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муниципального ра</w:t>
      </w:r>
      <w:r w:rsidR="00953A82">
        <w:rPr>
          <w:rFonts w:ascii="PT Astra Serif" w:eastAsia="Times New Roman" w:hAnsi="PT Astra Serif" w:cs="Times New Roman"/>
          <w:color w:val="000000"/>
          <w:sz w:val="28"/>
          <w:szCs w:val="28"/>
        </w:rPr>
        <w:t>йона Саратовской области на 2025</w:t>
      </w: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- 2027 годы (прилагается).</w:t>
      </w:r>
    </w:p>
    <w:p w:rsidR="00953A82" w:rsidRDefault="006135C9" w:rsidP="006135C9">
      <w:pPr>
        <w:pStyle w:val="a4"/>
        <w:ind w:left="0" w:firstLine="142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proofErr w:type="gramStart"/>
      <w:r>
        <w:rPr>
          <w:bCs/>
          <w:sz w:val="28"/>
          <w:szCs w:val="28"/>
        </w:rPr>
        <w:t>2.</w:t>
      </w:r>
      <w:r w:rsidR="00953A82" w:rsidRPr="006848D4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953A82" w:rsidRPr="006848D4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</w:t>
      </w:r>
      <w:proofErr w:type="spellStart"/>
      <w:r w:rsidR="00953A82" w:rsidRPr="006848D4">
        <w:rPr>
          <w:sz w:val="28"/>
          <w:szCs w:val="28"/>
        </w:rPr>
        <w:t>Тепловского</w:t>
      </w:r>
      <w:proofErr w:type="spellEnd"/>
      <w:r w:rsidR="00953A82" w:rsidRPr="006848D4">
        <w:rPr>
          <w:sz w:val="28"/>
          <w:szCs w:val="28"/>
        </w:rPr>
        <w:t xml:space="preserve"> муниципального образования от 17.04.2019г. №40 «О порядке официального опубликования (обнародования) муниципальных правовых актов в </w:t>
      </w:r>
      <w:proofErr w:type="spellStart"/>
      <w:r w:rsidR="00953A82" w:rsidRPr="006848D4">
        <w:rPr>
          <w:sz w:val="28"/>
          <w:szCs w:val="28"/>
        </w:rPr>
        <w:t>Тепловском</w:t>
      </w:r>
      <w:proofErr w:type="spellEnd"/>
      <w:r w:rsidR="00953A82" w:rsidRPr="006848D4">
        <w:rPr>
          <w:sz w:val="28"/>
          <w:szCs w:val="28"/>
        </w:rPr>
        <w:t xml:space="preserve"> муниципальном образовании».</w:t>
      </w:r>
      <w:proofErr w:type="gramEnd"/>
      <w:r w:rsidR="00953A82" w:rsidRPr="006848D4">
        <w:rPr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953A82" w:rsidRPr="006848D4">
        <w:rPr>
          <w:sz w:val="28"/>
          <w:szCs w:val="28"/>
        </w:rPr>
        <w:t>Новобурасского</w:t>
      </w:r>
      <w:proofErr w:type="spellEnd"/>
      <w:r w:rsidR="00953A82" w:rsidRPr="006848D4">
        <w:rPr>
          <w:sz w:val="28"/>
          <w:szCs w:val="28"/>
        </w:rPr>
        <w:t xml:space="preserve"> муниципального района в сети Интернет </w:t>
      </w:r>
      <w:r w:rsidR="00953A82" w:rsidRPr="006848D4">
        <w:rPr>
          <w:bCs/>
          <w:kern w:val="2"/>
          <w:sz w:val="28"/>
          <w:szCs w:val="28"/>
        </w:rPr>
        <w:t>(</w:t>
      </w:r>
      <w:hyperlink r:id="rId5" w:history="1">
        <w:r w:rsidR="00953A82" w:rsidRPr="006848D4">
          <w:rPr>
            <w:rStyle w:val="a7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 w:rsidR="00953A82" w:rsidRPr="006848D4">
          <w:rPr>
            <w:rStyle w:val="a7"/>
            <w:rFonts w:eastAsiaTheme="majorEastAsia"/>
            <w:bCs/>
            <w:kern w:val="2"/>
            <w:sz w:val="28"/>
            <w:szCs w:val="28"/>
          </w:rPr>
          <w:t>://</w:t>
        </w:r>
        <w:r w:rsidR="00953A82" w:rsidRPr="006848D4">
          <w:rPr>
            <w:rStyle w:val="a7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 w:rsidR="00953A82" w:rsidRPr="006848D4">
          <w:rPr>
            <w:rStyle w:val="a7"/>
            <w:rFonts w:eastAsiaTheme="majorEastAsia"/>
            <w:bCs/>
            <w:kern w:val="2"/>
            <w:sz w:val="28"/>
            <w:szCs w:val="28"/>
          </w:rPr>
          <w:t>.</w:t>
        </w:r>
        <w:proofErr w:type="spellStart"/>
        <w:r w:rsidR="00953A82" w:rsidRPr="006848D4">
          <w:rPr>
            <w:rStyle w:val="a7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953A82" w:rsidRPr="006848D4">
          <w:rPr>
            <w:rStyle w:val="a7"/>
            <w:rFonts w:eastAsiaTheme="majorEastAsia"/>
            <w:bCs/>
            <w:kern w:val="2"/>
            <w:sz w:val="28"/>
            <w:szCs w:val="28"/>
          </w:rPr>
          <w:t>.</w:t>
        </w:r>
        <w:proofErr w:type="spellStart"/>
        <w:r w:rsidR="00953A82" w:rsidRPr="006848D4">
          <w:rPr>
            <w:rStyle w:val="a7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proofErr w:type="spellEnd"/>
        <w:r w:rsidR="00953A82" w:rsidRPr="006848D4">
          <w:rPr>
            <w:rStyle w:val="a7"/>
            <w:rFonts w:eastAsiaTheme="majorEastAsia"/>
            <w:bCs/>
            <w:kern w:val="2"/>
            <w:sz w:val="28"/>
            <w:szCs w:val="28"/>
          </w:rPr>
          <w:t>/</w:t>
        </w:r>
      </w:hyperlink>
      <w:r w:rsidR="00953A82" w:rsidRPr="006848D4">
        <w:rPr>
          <w:bCs/>
          <w:kern w:val="2"/>
          <w:sz w:val="28"/>
          <w:szCs w:val="28"/>
        </w:rPr>
        <w:t xml:space="preserve">) </w:t>
      </w:r>
    </w:p>
    <w:p w:rsidR="00953A82" w:rsidRPr="001258FF" w:rsidRDefault="006135C9" w:rsidP="006135C9">
      <w:pPr>
        <w:pStyle w:val="a4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</w:t>
      </w:r>
      <w:proofErr w:type="gramStart"/>
      <w:r w:rsidR="00953A82" w:rsidRPr="001258FF">
        <w:rPr>
          <w:sz w:val="28"/>
          <w:szCs w:val="28"/>
        </w:rPr>
        <w:t>Контроль за</w:t>
      </w:r>
      <w:proofErr w:type="gramEnd"/>
      <w:r w:rsidR="00953A82" w:rsidRPr="001258FF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953A82" w:rsidRPr="00373567" w:rsidRDefault="00953A82" w:rsidP="00953A82">
      <w:pPr>
        <w:jc w:val="both"/>
        <w:rPr>
          <w:sz w:val="28"/>
          <w:szCs w:val="28"/>
        </w:rPr>
      </w:pPr>
    </w:p>
    <w:p w:rsidR="00953A82" w:rsidRPr="00953A82" w:rsidRDefault="00953A82" w:rsidP="00953A8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3A82">
        <w:rPr>
          <w:rFonts w:ascii="Times New Roman" w:hAnsi="Times New Roman" w:cs="Times New Roman"/>
          <w:bCs/>
          <w:sz w:val="28"/>
          <w:szCs w:val="28"/>
        </w:rPr>
        <w:t xml:space="preserve">Глава  </w:t>
      </w:r>
      <w:proofErr w:type="spellStart"/>
      <w:r w:rsidRPr="00953A82">
        <w:rPr>
          <w:rFonts w:ascii="Times New Roman" w:hAnsi="Times New Roman" w:cs="Times New Roman"/>
          <w:bCs/>
          <w:sz w:val="28"/>
          <w:szCs w:val="28"/>
        </w:rPr>
        <w:t>Тепловского</w:t>
      </w:r>
      <w:proofErr w:type="spellEnd"/>
      <w:r w:rsidRPr="00953A82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</w:t>
      </w:r>
    </w:p>
    <w:p w:rsidR="00953A82" w:rsidRPr="00953A82" w:rsidRDefault="00953A82" w:rsidP="00953A82">
      <w:pPr>
        <w:pStyle w:val="a5"/>
        <w:spacing w:after="0"/>
        <w:rPr>
          <w:bCs/>
          <w:sz w:val="28"/>
          <w:szCs w:val="28"/>
        </w:rPr>
      </w:pPr>
      <w:proofErr w:type="spellStart"/>
      <w:r w:rsidRPr="00953A82">
        <w:rPr>
          <w:bCs/>
          <w:sz w:val="28"/>
          <w:szCs w:val="28"/>
        </w:rPr>
        <w:t>Новобурасского</w:t>
      </w:r>
      <w:proofErr w:type="spellEnd"/>
      <w:r w:rsidRPr="00953A82">
        <w:rPr>
          <w:bCs/>
          <w:sz w:val="28"/>
          <w:szCs w:val="28"/>
        </w:rPr>
        <w:t xml:space="preserve"> Муниципального района </w:t>
      </w:r>
    </w:p>
    <w:p w:rsidR="000A0176" w:rsidRPr="00953A82" w:rsidRDefault="00953A82" w:rsidP="00953A82">
      <w:pPr>
        <w:pStyle w:val="a5"/>
        <w:spacing w:after="0"/>
        <w:rPr>
          <w:bCs/>
          <w:sz w:val="28"/>
          <w:szCs w:val="28"/>
        </w:rPr>
      </w:pPr>
      <w:r w:rsidRPr="00953A82">
        <w:rPr>
          <w:bCs/>
          <w:sz w:val="28"/>
          <w:szCs w:val="28"/>
        </w:rPr>
        <w:t xml:space="preserve">Саратовской области                                                                           </w:t>
      </w:r>
      <w:r>
        <w:rPr>
          <w:bCs/>
          <w:sz w:val="28"/>
          <w:szCs w:val="28"/>
        </w:rPr>
        <w:t>С.А.Протасов</w:t>
      </w:r>
    </w:p>
    <w:p w:rsidR="000A0176" w:rsidRPr="00953A82" w:rsidRDefault="000A0176" w:rsidP="00953A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 </w:t>
      </w:r>
    </w:p>
    <w:p w:rsidR="000A0176" w:rsidRPr="000A0176" w:rsidRDefault="000A0176" w:rsidP="000A017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</w:t>
      </w:r>
      <w:r w:rsidR="00953A82">
        <w:rPr>
          <w:rFonts w:ascii="PT Astra Serif" w:eastAsia="Times New Roman" w:hAnsi="PT Astra Serif" w:cs="Times New Roman"/>
          <w:color w:val="000000"/>
          <w:sz w:val="24"/>
          <w:szCs w:val="24"/>
        </w:rPr>
        <w:t>                           </w:t>
      </w:r>
      <w:r w:rsidRPr="000A0176">
        <w:rPr>
          <w:rFonts w:ascii="PT Astra Serif" w:eastAsia="Times New Roman" w:hAnsi="PT Astra Serif" w:cs="Times New Roman"/>
          <w:color w:val="000000"/>
          <w:sz w:val="24"/>
          <w:szCs w:val="24"/>
        </w:rPr>
        <w:t>  Приложение к постановлению</w:t>
      </w:r>
    </w:p>
    <w:p w:rsidR="000A0176" w:rsidRPr="000A0176" w:rsidRDefault="000A0176" w:rsidP="000A017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 администрации </w:t>
      </w:r>
      <w:proofErr w:type="spellStart"/>
      <w:r w:rsidR="00953A82">
        <w:rPr>
          <w:rFonts w:ascii="PT Astra Serif" w:eastAsia="Times New Roman" w:hAnsi="PT Astra Serif" w:cs="Times New Roman"/>
          <w:color w:val="000000"/>
          <w:sz w:val="24"/>
          <w:szCs w:val="24"/>
        </w:rPr>
        <w:t>Тепловского</w:t>
      </w:r>
      <w:proofErr w:type="spellEnd"/>
    </w:p>
    <w:p w:rsidR="000A0176" w:rsidRPr="000A0176" w:rsidRDefault="000A0176" w:rsidP="000A017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 муниципального образования</w:t>
      </w:r>
    </w:p>
    <w:p w:rsidR="000A0176" w:rsidRPr="000A0176" w:rsidRDefault="000A0176" w:rsidP="000A017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</w:t>
      </w:r>
      <w:r w:rsidR="00953A82">
        <w:rPr>
          <w:rFonts w:ascii="PT Astra Serif" w:eastAsia="Times New Roman" w:hAnsi="PT Astra Serif" w:cs="Times New Roman"/>
          <w:color w:val="000000"/>
          <w:sz w:val="24"/>
          <w:szCs w:val="24"/>
        </w:rPr>
        <w:t>                        от 13.12</w:t>
      </w:r>
      <w:r w:rsidRPr="000A0176">
        <w:rPr>
          <w:rFonts w:ascii="PT Astra Serif" w:eastAsia="Times New Roman" w:hAnsi="PT Astra Serif" w:cs="Times New Roman"/>
          <w:color w:val="000000"/>
          <w:sz w:val="24"/>
          <w:szCs w:val="24"/>
        </w:rPr>
        <w:t>.2024 г. №</w:t>
      </w:r>
      <w:r w:rsidR="00BB19FE">
        <w:rPr>
          <w:rFonts w:ascii="PT Astra Serif" w:eastAsia="Times New Roman" w:hAnsi="PT Astra Serif" w:cs="Times New Roman"/>
          <w:color w:val="000000"/>
          <w:sz w:val="24"/>
          <w:szCs w:val="24"/>
        </w:rPr>
        <w:t xml:space="preserve"> 124</w:t>
      </w:r>
    </w:p>
    <w:p w:rsidR="000A0176" w:rsidRPr="000A0176" w:rsidRDefault="000A0176" w:rsidP="000A0176">
      <w:pPr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 </w:t>
      </w:r>
    </w:p>
    <w:p w:rsidR="000A0176" w:rsidRPr="000A0176" w:rsidRDefault="000A0176" w:rsidP="000A0176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ПЛАН МЕРОПРИЯТИЙ</w:t>
      </w:r>
    </w:p>
    <w:p w:rsidR="000A0176" w:rsidRPr="000A0176" w:rsidRDefault="000A0176" w:rsidP="000A0176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("дорожная карта")</w:t>
      </w:r>
    </w:p>
    <w:p w:rsidR="000A0176" w:rsidRPr="000A0176" w:rsidRDefault="000A0176" w:rsidP="000A0176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по повышению значений показателей доступности для инвалидов объектов и услуг администрации </w:t>
      </w:r>
      <w:proofErr w:type="spellStart"/>
      <w:r w:rsidR="00953A8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Тепловского</w:t>
      </w:r>
      <w:proofErr w:type="spellEnd"/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953A8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Новобурасского</w:t>
      </w:r>
      <w:proofErr w:type="spellEnd"/>
      <w:r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муниципального района Саратовской области</w:t>
      </w:r>
    </w:p>
    <w:p w:rsidR="000A0176" w:rsidRPr="000A0176" w:rsidRDefault="00953A82" w:rsidP="000A0176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на 2025</w:t>
      </w:r>
      <w:r w:rsidR="000A0176" w:rsidRPr="000A0176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- 2027 годы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 </w:t>
      </w:r>
    </w:p>
    <w:p w:rsidR="000A0176" w:rsidRPr="000A0176" w:rsidRDefault="000A0176" w:rsidP="000A01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1. Общее описание "дорожной карты"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"Дорожная карта" разработана в целях реализации пункта 1 части 4 статьи 26 Федерального закона от 1 декабря 2014 года N 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 и направлена на повышение значений показателей доступности для инвалидов объектов и услуг администрации </w:t>
      </w:r>
      <w:proofErr w:type="spellStart"/>
      <w:r w:rsidR="00953A82">
        <w:rPr>
          <w:rFonts w:ascii="PT Astra Serif" w:eastAsia="Times New Roman" w:hAnsi="PT Astra Serif" w:cs="Times New Roman"/>
          <w:color w:val="000000"/>
          <w:sz w:val="28"/>
          <w:szCs w:val="28"/>
        </w:rPr>
        <w:t>Тепловского</w:t>
      </w:r>
      <w:proofErr w:type="spell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953A82">
        <w:rPr>
          <w:rFonts w:ascii="PT Astra Serif" w:eastAsia="Times New Roman" w:hAnsi="PT Astra Serif" w:cs="Times New Roman"/>
          <w:color w:val="000000"/>
          <w:sz w:val="28"/>
          <w:szCs w:val="28"/>
        </w:rPr>
        <w:t>Новобурасского</w:t>
      </w:r>
      <w:proofErr w:type="spellEnd"/>
      <w:proofErr w:type="gram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муниципального района Саратовской области. Проведенный мониторинг показал, что большинство зданий социальной инфраструктуры не отвечают всем требованиям доступности для инвалидов. Наиболее уязвимыми являются следующие основные категории инвалидов, в том числе детей-инвалидов: инвалиды с нарушением опорно-двигательного аппарата, в том числе инвалиды, передвигающиеся на креслах-колясках, инвалиды с нарушением слуха, инвалиды с нарушением зрения.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Целью разработки "дорожной карты" является обеспечение беспрепятственного доступа к приоритетным объектам и услугам в приоритетных сферах жизнедеятельности инвалидов и других </w:t>
      </w:r>
      <w:proofErr w:type="spellStart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маломобильных</w:t>
      </w:r>
      <w:proofErr w:type="spell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групп населения.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Для достижения указанной цели необходимо решение следующих задач: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- выявление существующих ограничений и барьеров, препятствующих доступности среды для инвалидов, и оценка потребности в их устранении;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- формирование доступной среды для инвалидов к информационным технологиям, учреждениям социальной сферы;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- обеспечение доступности, повышение оперативности и эффективности предоставления муниципальных услуг инвалидам;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- развитие социального партнерства между органами местного самоуправления </w:t>
      </w:r>
      <w:proofErr w:type="spellStart"/>
      <w:r w:rsidR="00953A82">
        <w:rPr>
          <w:rFonts w:ascii="PT Astra Serif" w:eastAsia="Times New Roman" w:hAnsi="PT Astra Serif" w:cs="Times New Roman"/>
          <w:color w:val="000000"/>
          <w:sz w:val="28"/>
          <w:szCs w:val="28"/>
        </w:rPr>
        <w:t>Тепловского</w:t>
      </w:r>
      <w:proofErr w:type="spell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6135C9">
        <w:rPr>
          <w:rFonts w:ascii="PT Astra Serif" w:eastAsia="Times New Roman" w:hAnsi="PT Astra Serif" w:cs="Times New Roman"/>
          <w:color w:val="000000"/>
          <w:sz w:val="28"/>
          <w:szCs w:val="28"/>
        </w:rPr>
        <w:t>Новобурасского</w:t>
      </w:r>
      <w:proofErr w:type="spell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муниципального района Саратовской области и общественными организациями инвалидов. Решение поставленных задач будет осуществляться в ходе </w:t>
      </w:r>
      <w:r w:rsidR="006135C9">
        <w:rPr>
          <w:rFonts w:ascii="PT Astra Serif" w:eastAsia="Times New Roman" w:hAnsi="PT Astra Serif" w:cs="Times New Roman"/>
          <w:color w:val="000000"/>
          <w:sz w:val="28"/>
          <w:szCs w:val="28"/>
        </w:rPr>
        <w:t>реализации дорожной карты с 2025</w:t>
      </w: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по 2027 годы. Реализация "дорожной карты" позволит сформировать условия для устойчивого развития доступной среды для инвалидов и </w:t>
      </w: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 xml:space="preserve">других </w:t>
      </w:r>
      <w:proofErr w:type="spellStart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маломобильных</w:t>
      </w:r>
      <w:proofErr w:type="spellEnd"/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групп граждан, обеспечить полноценную интеграцию детей - инвалидов с обществом, повысить доступность и качество услуг для инвалидов, преодолеть социальную разобщенность.</w:t>
      </w:r>
    </w:p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 </w:t>
      </w:r>
    </w:p>
    <w:p w:rsidR="000A0176" w:rsidRDefault="000A0176" w:rsidP="000A0176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0A0176">
        <w:rPr>
          <w:rFonts w:ascii="PT Astra Serif" w:eastAsia="Times New Roman" w:hAnsi="PT Astra Serif" w:cs="Times New Roman"/>
          <w:color w:val="000000"/>
          <w:sz w:val="28"/>
          <w:szCs w:val="28"/>
        </w:rPr>
        <w:t>Раздел 1. Мероприятия по поэтапному повышению значений показателей доступности для инвалидов объектов инфраструктуры, включая оборудование объектов необходимыми приспособлениями</w:t>
      </w:r>
    </w:p>
    <w:p w:rsidR="006135C9" w:rsidRPr="000A0176" w:rsidRDefault="006135C9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102" w:type="dxa"/>
        <w:tblInd w:w="279" w:type="dxa"/>
        <w:tblCellMar>
          <w:left w:w="0" w:type="dxa"/>
          <w:right w:w="0" w:type="dxa"/>
        </w:tblCellMar>
        <w:tblLook w:val="04A0"/>
      </w:tblPr>
      <w:tblGrid>
        <w:gridCol w:w="802"/>
        <w:gridCol w:w="2898"/>
        <w:gridCol w:w="3248"/>
        <w:gridCol w:w="1183"/>
        <w:gridCol w:w="1971"/>
      </w:tblGrid>
      <w:tr w:rsidR="000A0176" w:rsidRPr="000A0176" w:rsidTr="000A0176"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1.1</w:t>
            </w:r>
          </w:p>
        </w:tc>
        <w:tc>
          <w:tcPr>
            <w:tcW w:w="28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Проведение мониторинга доступности объектов социальной инфраструктуры</w:t>
            </w:r>
          </w:p>
        </w:tc>
        <w:tc>
          <w:tcPr>
            <w:tcW w:w="324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6135C9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Администрация  </w:t>
            </w:r>
            <w:proofErr w:type="spellStart"/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Тепловского</w:t>
            </w:r>
            <w:proofErr w:type="spellEnd"/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="000A0176"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1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6135C9" w:rsidP="006135C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2025</w:t>
            </w:r>
            <w:r w:rsidR="000A0176"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-2027 годы</w:t>
            </w:r>
          </w:p>
        </w:tc>
        <w:tc>
          <w:tcPr>
            <w:tcW w:w="197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Выявление нарушений требований доступности с целью устранения</w:t>
            </w:r>
          </w:p>
        </w:tc>
      </w:tr>
      <w:tr w:rsidR="000A0176" w:rsidRPr="000A0176" w:rsidTr="000A0176">
        <w:tc>
          <w:tcPr>
            <w:tcW w:w="8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1.2</w:t>
            </w:r>
          </w:p>
        </w:tc>
        <w:tc>
          <w:tcPr>
            <w:tcW w:w="289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Выделение цветом или фактурой краевых ступеней лестничных маршей административных зданий</w:t>
            </w:r>
          </w:p>
        </w:tc>
        <w:tc>
          <w:tcPr>
            <w:tcW w:w="324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="006135C9">
              <w:rPr>
                <w:rFonts w:ascii="PT Astra Serif" w:eastAsia="Times New Roman" w:hAnsi="PT Astra Serif" w:cs="Times New Roman"/>
                <w:sz w:val="24"/>
                <w:szCs w:val="24"/>
              </w:rPr>
              <w:t>Тепловского</w:t>
            </w:r>
            <w:proofErr w:type="spellEnd"/>
            <w:r w:rsidR="006135C9"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18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6135C9" w:rsidP="006135C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2025</w:t>
            </w:r>
            <w:r w:rsidR="000A0176"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-2027 годы</w:t>
            </w:r>
          </w:p>
        </w:tc>
        <w:tc>
          <w:tcPr>
            <w:tcW w:w="197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Создание условий доступности для инвалидов со слабым зрением</w:t>
            </w:r>
          </w:p>
        </w:tc>
      </w:tr>
      <w:tr w:rsidR="000A0176" w:rsidRPr="000A0176" w:rsidTr="000A0176">
        <w:tc>
          <w:tcPr>
            <w:tcW w:w="8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1.3</w:t>
            </w:r>
          </w:p>
        </w:tc>
        <w:tc>
          <w:tcPr>
            <w:tcW w:w="289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Оборудование кнопкой вызова на входе в административное здание</w:t>
            </w:r>
          </w:p>
        </w:tc>
        <w:tc>
          <w:tcPr>
            <w:tcW w:w="3248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Администрация</w:t>
            </w:r>
          </w:p>
          <w:p w:rsidR="000A0176" w:rsidRPr="000A0176" w:rsidRDefault="006135C9" w:rsidP="00613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Тепловского</w:t>
            </w:r>
            <w:proofErr w:type="spellEnd"/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  <w:r w:rsidR="000A0176"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183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6135C9" w:rsidP="006135C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2025</w:t>
            </w:r>
            <w:r w:rsidR="000A0176"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 год</w:t>
            </w:r>
          </w:p>
        </w:tc>
        <w:tc>
          <w:tcPr>
            <w:tcW w:w="197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A0176" w:rsidRPr="000A0176" w:rsidRDefault="000A0176" w:rsidP="000A0176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176">
              <w:rPr>
                <w:rFonts w:ascii="PT Astra Serif" w:eastAsia="Times New Roman" w:hAnsi="PT Astra Serif" w:cs="Times New Roman"/>
                <w:sz w:val="24"/>
                <w:szCs w:val="24"/>
              </w:rPr>
              <w:t>Создание доступности для инвалидов с нарушением опорно-двигательного аппарата, в том числе колясочников</w:t>
            </w:r>
          </w:p>
        </w:tc>
      </w:tr>
    </w:tbl>
    <w:p w:rsidR="000A0176" w:rsidRPr="000A0176" w:rsidRDefault="000A0176" w:rsidP="000A0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0176">
        <w:rPr>
          <w:rFonts w:ascii="PT Astra Serif" w:eastAsia="Times New Roman" w:hAnsi="PT Astra Serif" w:cs="Times New Roman"/>
          <w:color w:val="000000"/>
          <w:sz w:val="24"/>
          <w:szCs w:val="24"/>
        </w:rPr>
        <w:t> </w:t>
      </w:r>
    </w:p>
    <w:p w:rsidR="00D479C0" w:rsidRDefault="00D479C0" w:rsidP="000A0176">
      <w:pPr>
        <w:ind w:firstLine="567"/>
      </w:pPr>
    </w:p>
    <w:sectPr w:rsidR="00D479C0" w:rsidSect="000A017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0176"/>
    <w:rsid w:val="000A0176"/>
    <w:rsid w:val="001B1144"/>
    <w:rsid w:val="003F7278"/>
    <w:rsid w:val="006135C9"/>
    <w:rsid w:val="00855172"/>
    <w:rsid w:val="00953A82"/>
    <w:rsid w:val="00BB19FE"/>
    <w:rsid w:val="00D02806"/>
    <w:rsid w:val="00D479C0"/>
    <w:rsid w:val="00DF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278"/>
  </w:style>
  <w:style w:type="paragraph" w:styleId="3">
    <w:name w:val="heading 3"/>
    <w:basedOn w:val="a"/>
    <w:link w:val="30"/>
    <w:uiPriority w:val="9"/>
    <w:qFormat/>
    <w:rsid w:val="000A01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A0176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nospacing">
    <w:name w:val="nospacing"/>
    <w:basedOn w:val="a"/>
    <w:rsid w:val="000A0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a"/>
    <w:basedOn w:val="a"/>
    <w:rsid w:val="000A0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0A0176"/>
  </w:style>
  <w:style w:type="paragraph" w:customStyle="1" w:styleId="a30">
    <w:name w:val="a3"/>
    <w:basedOn w:val="a"/>
    <w:rsid w:val="000A0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53A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953A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53A82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rsid w:val="00953A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8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2024-12-12T11:12:00Z</dcterms:created>
  <dcterms:modified xsi:type="dcterms:W3CDTF">2024-12-13T11:50:00Z</dcterms:modified>
</cp:coreProperties>
</file>